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48"/>
        </w:rPr>
        <w:t xml:space="preserve">ПОЛИТИКА В ОТНОШЕНИИ ОБРАБОТКИ ПЕРСОНАЛЬНЫХ ДАННЫХ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1. Общие положения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1.1. Политика в отношении обработки персональных данных (далее — Политика) направлена на защиту прав и свобод физических лиц, персональные данные которых обрабатывает Общество с ограниченной ответственностью «Подмосковье» (далее — Оператор).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1.2. Политика разработана в соответствии с п. 2 ч. 1 ст. 18.1 Федерального закона от 27 июля 2006 г. № 152-ФЗ «О персональных данных» (далее — ФЗ «О персональных данных»).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Политика содержит сведения, подлежащие раскрытию в соответствии с ч. 1 ст. 14 ФЗ «О персональных данных», и является общедоступным документом.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2. Сведения об операторе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2.1.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Полное наименование: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Общество с ограниченной ответственностью «Подмосковье»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Юридический адрес: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Московская область, г. Мытищи, ул. Летная 19 оф. 468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Реквизиты:</w:t>
      </w:r>
      <w:r/>
    </w:p>
    <w:p>
      <w:pPr>
        <w:pStyle w:val="67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ИНН: 5029249688</w:t>
      </w:r>
      <w:r/>
    </w:p>
    <w:p>
      <w:pPr>
        <w:pStyle w:val="674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ОГРН: 1195081065838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2.4.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Контактная информация:</w:t>
      </w:r>
      <w:r/>
    </w:p>
    <w:p>
      <w:pPr>
        <w:pStyle w:val="67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Телефон: +7 495 150-69-67</w:t>
      </w:r>
      <w:r/>
    </w:p>
    <w:p>
      <w:pPr>
        <w:pStyle w:val="674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Электронная почта: info@novoblock77.ru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3. Сведения об обработке персональных данных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Оператор обрабатывает персональные данные на законной и справедливой основе для выполнения возложенных законодательством функций, полномочий и обязанностей, осуществления прав и законных интересов Оператора, работников Оператора и третьих лиц.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Оператор получает персональные данные непосредственно у субъектов персональных данных (далее — ПДн).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3.3. Оператор обрабатывает персональные данные автоматизированным и неавтоматизированным способами, с использованием средств вычислительной техники и без использования таких средств.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3.4. Действия по обработке персональных данных включают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ние и уничтожение.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4. Обработка персональных данных клиентов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4.1. Оператор обрабатывает персональные данные клиентов в рамках правоотношений с Оператором, урегулированных частью второй Гражданского Кодекса Российской Федерации от 26 января 1996 г. № 14-ФЗ, (далее — клиентов).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Оператор обрабатывает персональные данные клиентов в целях соблюдения норм законодательства РФ, а также с целью:</w:t>
      </w:r>
      <w:r/>
    </w:p>
    <w:p>
      <w:pPr>
        <w:pStyle w:val="67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прием обращений и заявок от субъекта ПДн;</w:t>
      </w:r>
      <w:r/>
    </w:p>
    <w:p>
      <w:pPr>
        <w:pStyle w:val="67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информировать о новых товарах, специальных акциях и предложениях;</w:t>
      </w:r>
      <w:r/>
    </w:p>
    <w:p>
      <w:pPr>
        <w:pStyle w:val="674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заключение и исполнение условий договора.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Оператор обрабатывает персональные данные клиентов с их согласия, предоставляемого клиентами и/или их законными представителями путем совершения конклюдентных действий на настоящем интернет-сайте, в том числе, но не ограничиваясь, формой обратной связ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и, в соответствии с настоящей Политикой.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4.4. Оператор обрабатывает персональные данные клиентов не дольше, чем того требуют цели обработки персональных данных, если иное не предусмотрено требованиями законодательства РФ.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4.5. Оператор может обрабатывать следующие персональные данные клиентов:</w:t>
      </w:r>
      <w:r/>
    </w:p>
    <w:p>
      <w:pPr>
        <w:pStyle w:val="674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Фамилия, имя, отчество;</w:t>
      </w:r>
      <w:r/>
    </w:p>
    <w:p>
      <w:pPr>
        <w:pStyle w:val="674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Адрес;</w:t>
      </w:r>
      <w:r/>
    </w:p>
    <w:p>
      <w:pPr>
        <w:pStyle w:val="674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Номер контактного телефона;</w:t>
      </w:r>
      <w:r/>
    </w:p>
    <w:p>
      <w:pPr>
        <w:pStyle w:val="674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Адрес электронной почты.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4.6. Не осуществляется обработка специальных категорий персональных данных:</w:t>
      </w:r>
      <w:r/>
    </w:p>
    <w:p>
      <w:pPr>
        <w:pStyle w:val="674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4.6.1. касающихся расовой, национальной принадлежности;</w:t>
      </w:r>
      <w:r/>
    </w:p>
    <w:p>
      <w:pPr>
        <w:pStyle w:val="674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4.6.2. политических взглядов, религиозных или философских убеждений;</w:t>
      </w:r>
      <w:r/>
    </w:p>
    <w:p>
      <w:pPr>
        <w:pStyle w:val="674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4.6.3. здоровья и интимной жизни.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5. Использование файлов cookie и систем аналитики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Использование файлов cookie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5.1.1. На сайте Оператора используются файлы cookie — небольшие текстовые файлы, которые размещаются на устройстве пользователя при посещении сайта.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5.1.2. Файлы cookie используются в следующих целях:</w:t>
      </w:r>
      <w:r/>
    </w:p>
    <w:p>
      <w:pPr>
        <w:pStyle w:val="674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обеспечение функционирования сайта;</w:t>
      </w:r>
      <w:r/>
    </w:p>
    <w:p>
      <w:pPr>
        <w:pStyle w:val="674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улучшение качества работы сайта и удобства его использования;</w:t>
      </w:r>
      <w:r/>
    </w:p>
    <w:p>
      <w:pPr>
        <w:pStyle w:val="674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анализ использования сайта и статистические исследования;</w:t>
      </w:r>
      <w:r/>
    </w:p>
    <w:p>
      <w:pPr>
        <w:pStyle w:val="674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сохранение пользовательских настроек и предпочтений.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5.1.3. Типы используемых файлов cookie:</w:t>
      </w:r>
      <w:r/>
    </w:p>
    <w:p>
      <w:pPr>
        <w:pStyle w:val="674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Технические cookie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— необходимы для корректной работы сайта и обеспечения безопасности;</w:t>
      </w:r>
      <w:r/>
    </w:p>
    <w:p>
      <w:pPr>
        <w:pStyle w:val="674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Аналитические cookie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— позволяют анализировать использование сайта и повышать его эффективность;</w:t>
      </w:r>
      <w:r/>
    </w:p>
    <w:p>
      <w:pPr>
        <w:pStyle w:val="674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Функциональные cookie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— запоминают выбор пользователя и обеспечивают расширенные функциональные возможности.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5.1.4. Пользователь может управлять файлами cookie через настройки своего браузера. Отключение файлов cookie может привести к ограничению функциональности сайта.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Использование Яндекс.Метрики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5.2.1. На сайте Оператора используется сервис веб-аналитики Яндекс.Метрика, предоставляемый компанией ООО «ЯНДЕКС».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5.2.2. Яндекс.Метрика использует файлы cookie и другие технологии для сбора информации о поведении пользователей на сайте и формирования статистических отчетов о деятельности сайта.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5.2.3. Яндекс.Метрика собирает следующие данные:</w:t>
      </w:r>
      <w:r/>
    </w:p>
    <w:p>
      <w:pPr>
        <w:pStyle w:val="674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технические характеристики устройства и браузера;</w:t>
      </w:r>
      <w:r/>
    </w:p>
    <w:p>
      <w:pPr>
        <w:pStyle w:val="674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IP-адрес (в обезличенном виде);</w:t>
      </w:r>
      <w:r/>
    </w:p>
    <w:p>
      <w:pPr>
        <w:pStyle w:val="674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данные о посещенных страницах;</w:t>
      </w:r>
      <w:r/>
    </w:p>
    <w:p>
      <w:pPr>
        <w:pStyle w:val="674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источник перехода на сайт;</w:t>
      </w:r>
      <w:r/>
    </w:p>
    <w:p>
      <w:pPr>
        <w:pStyle w:val="674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географическое местоположение пользователя;</w:t>
      </w:r>
      <w:r/>
    </w:p>
    <w:p>
      <w:pPr>
        <w:pStyle w:val="674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действия пользователя на сайте (клики, прокрутка, заполнение форм).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5.2.4. Собранные данные используются исключительно в обезличенном виде для:</w:t>
      </w:r>
      <w:r/>
    </w:p>
    <w:p>
      <w:pPr>
        <w:pStyle w:val="67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анализа посещаемости и эффективности сайта;</w:t>
      </w:r>
      <w:r/>
    </w:p>
    <w:p>
      <w:pPr>
        <w:pStyle w:val="67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улучшения пользовательского опыта;</w:t>
      </w:r>
      <w:r/>
    </w:p>
    <w:p>
      <w:pPr>
        <w:pStyle w:val="67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оптимизации содержания и структуры сайта.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5.2.5. Пользователь может отказаться от сбора данных Яндекс.Метрикой, установив специальное дополнение для браузера, доступное по адресу: https://yandex.ru/support/metrica/general/opt-out.html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5.2.6. Обработка данных сервисом Яндекс.Метрика осуществляется в соответствии с Политикой конфиденциальности Яндекса, размещенной по адресу: https://yandex.ru/legal/confidential/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6. Сведения об обеспечении безопасности персональных данных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6.1. Оператор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6.2. Меры по обеспечению безопасности персональных данных при их обработке, применяемые Оператором, планируются и реализуются в целях обеспечения соответствия требованиям, приведенным в статье 19 ФЗ-152 «О персональных данных».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6.3. В соответствии со статьей 18.1 ФЗ-152 Оператор самостоятельно определяет состав и перечень мер, необходимых и достаточных для обеспечения выполнения требований законодательства. Оператор в частности принял следующие меры:</w:t>
      </w:r>
      <w:r/>
    </w:p>
    <w:p>
      <w:pPr>
        <w:pStyle w:val="674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назначен ответственный за организацию обработки ПДн;</w:t>
      </w:r>
      <w:r/>
    </w:p>
    <w:p>
      <w:pPr>
        <w:pStyle w:val="674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разработаны и внедрены локальные акты по вопросам обработки ПДн, а также локальные акты, устанавливающие процедуры, направленные на предотвращение и выявление нарушений установленных процедур по обработке ПДн и устранение последствий таких нарушений;</w:t>
      </w:r>
      <w:r/>
    </w:p>
    <w:p>
      <w:pPr>
        <w:pStyle w:val="674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применяются правовые, организационные и технические меры по обеспечению безопасности ПДн в соответствии со статьей 19 ФЗ-152;</w:t>
      </w:r>
      <w:r/>
    </w:p>
    <w:p>
      <w:pPr>
        <w:pStyle w:val="674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осуществляется внутренний контроль соответствия обработки ПДн ФЗ-152 и принятым в соответствии с ним нормативным правовым актам, требованиям к защите ПДн, политике Оператора в отношении обработки ПДн, локальным актам Оператора;</w:t>
      </w:r>
      <w:r/>
    </w:p>
    <w:p>
      <w:pPr>
        <w:pStyle w:val="674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проводится оценка вреда, который может быть причинен субъектам персональных данных в случае нарушения ФЗ-152, соотношение указанного вреда и принимаемых оператором мер, направленных на обеспечение выполнения обязанностей, предусмотренных ФЗ-152;</w:t>
      </w:r>
      <w:r/>
    </w:p>
    <w:p>
      <w:pPr>
        <w:pStyle w:val="674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работники Оператора, непосредственно осуществляющие обработку ПДн, ознакомлены с положениями законодательства Российской Федерации о ПДн, в том числе требованиями к защите ПДн, документами, определяющими политику Оператора в отношении обработки ПДн, локаль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ными актами по вопросам обработки ПДн;</w:t>
      </w:r>
      <w:r/>
    </w:p>
    <w:p>
      <w:pPr>
        <w:pStyle w:val="674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дополнение к требованиям 152-ФЗ «О персональных данных», у Оператора осуществляется комплекс мероприятий, направленных на защиту информации о клиентах, работниках и контрагентах.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7. Права субъектов персональных данных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7.1. Субъект персональных данных имеет право:</w:t>
      </w:r>
      <w:r/>
    </w:p>
    <w:p>
      <w:pPr>
        <w:pStyle w:val="674"/>
        <w:numPr>
          <w:ilvl w:val="0"/>
          <w:numId w:val="1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получение персональных данных, относящихся к данному субъекту, и информации, касающейся их обработки;</w:t>
      </w:r>
      <w:r/>
    </w:p>
    <w:p>
      <w:pPr>
        <w:pStyle w:val="674"/>
        <w:numPr>
          <w:ilvl w:val="0"/>
          <w:numId w:val="1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уточнение, блокирование или уничтожение его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 обработки;</w:t>
      </w:r>
      <w:r/>
    </w:p>
    <w:p>
      <w:pPr>
        <w:pStyle w:val="674"/>
        <w:numPr>
          <w:ilvl w:val="0"/>
          <w:numId w:val="1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отзыв данного им согласия на обработку персональных данных;</w:t>
      </w:r>
      <w:r/>
    </w:p>
    <w:p>
      <w:pPr>
        <w:pStyle w:val="674"/>
        <w:numPr>
          <w:ilvl w:val="0"/>
          <w:numId w:val="1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защиту своих прав и законных интересов, в том числе на возмещение убытков и компенсацию морального вреда в судебном порядке;</w:t>
      </w:r>
      <w:r/>
    </w:p>
    <w:p>
      <w:pPr>
        <w:pStyle w:val="674"/>
        <w:numPr>
          <w:ilvl w:val="0"/>
          <w:numId w:val="1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 обжалование действий или бездействия Оператора в уполномоченный орган по защите прав субъектов персональных данных или в судебном порядке.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7.2. Для реализации своих прав и законных интересов субъекты персональных данных имеют право обратиться к Оператору либо направить запрос лично или с помощью представителя по электронной почте info@novoblock77.ru или по телефону +7 495 150-69-67. Запрос до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лжен содержать сведения, указанные в ч. 3 ст. 14 ФЗ «О персональных данных».</w:t>
      </w:r>
      <w:r/>
    </w:p>
    <w:p>
      <w:pPr>
        <w:pStyle w:val="674"/>
        <w:numPr>
          <w:ilvl w:val="1"/>
          <w:numId w:val="2"/>
        </w:numPr>
        <w:pBdr/>
        <w:tabs>
          <w:tab w:val="left" w:leader="none" w:pos="528"/>
        </w:tabs>
        <w:spacing w:line="276" w:lineRule="auto"/>
        <w:ind w:right="343" w:firstLine="0"/>
        <w:rPr/>
      </w:pPr>
      <w:r/>
      <w:r/>
    </w:p>
    <w:sectPr>
      <w:footnotePr/>
      <w:endnotePr/>
      <w:type w:val="nextPage"/>
      <w:pgSz w:h="16840" w:orient="portrait" w:w="11920"/>
      <w:pgMar w:top="1360" w:right="1340" w:bottom="280" w:left="13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96C7A"/>
    <w:lvl w:ilvl="0">
      <w:isLgl w:val="false"/>
      <w:lvlJc w:val="left"/>
      <w:lvlText w:val="—"/>
      <w:numFmt w:val="bullet"/>
      <w:pPr>
        <w:pBdr/>
        <w:spacing/>
        <w:ind w:hanging="281" w:left="100"/>
      </w:pPr>
      <w:rPr>
        <w:rFonts w:hint="default" w:ascii="Arial" w:hAnsi="Arial" w:eastAsia="Arial" w:cs="Arial"/>
        <w:sz w:val="22"/>
        <w:szCs w:val="22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014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1928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284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375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467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558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649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7412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nsid w:val="5C363B67"/>
    <w:lvl w:ilvl="0">
      <w:isLgl w:val="false"/>
      <w:lvlJc w:val="left"/>
      <w:lvlText w:val="%1."/>
      <w:numFmt w:val="decimal"/>
      <w:pPr>
        <w:pBdr/>
        <w:spacing/>
        <w:ind w:hanging="245" w:left="344"/>
      </w:pPr>
      <w:rPr>
        <w:rFonts w:hint="default" w:ascii="Arial" w:hAnsi="Arial" w:eastAsia="Arial" w:cs="Arial"/>
        <w:spacing w:val="-1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8" w:left="100"/>
      </w:pPr>
      <w:rPr>
        <w:rFonts w:hint="default" w:ascii="Arial" w:hAnsi="Arial" w:eastAsia="Arial" w:cs="Arial"/>
        <w:spacing w:val="-1"/>
        <w:sz w:val="22"/>
        <w:szCs w:val="22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612" w:left="711"/>
      </w:pPr>
      <w:rPr>
        <w:rFonts w:hint="default" w:ascii="Arial" w:hAnsi="Arial" w:eastAsia="Arial" w:cs="Arial"/>
        <w:spacing w:val="-1"/>
        <w:sz w:val="22"/>
        <w:szCs w:val="22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612" w:left="72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12" w:left="193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12" w:left="315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12" w:left="437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12" w:left="55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12" w:left="6805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nsid w:val="65CD93B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5FA2431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3393AA13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7C570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50DE401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1F9855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7271776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125C2A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1F43A6B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2CA8F60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D7D78B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8"/>
    <w:next w:val="66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8"/>
    <w:next w:val="66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8"/>
    <w:next w:val="66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8"/>
    <w:next w:val="66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8"/>
    <w:next w:val="66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8"/>
    <w:next w:val="66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8"/>
    <w:next w:val="66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8"/>
    <w:next w:val="66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8"/>
    <w:next w:val="66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8"/>
    <w:next w:val="66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8"/>
    <w:next w:val="66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8"/>
    <w:next w:val="66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8"/>
    <w:next w:val="66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9"/>
    <w:link w:val="176"/>
    <w:uiPriority w:val="99"/>
    <w:pPr>
      <w:pBdr/>
      <w:spacing/>
      <w:ind/>
    </w:pPr>
  </w:style>
  <w:style w:type="paragraph" w:styleId="178">
    <w:name w:val="Footer"/>
    <w:basedOn w:val="66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9"/>
    <w:link w:val="178"/>
    <w:uiPriority w:val="99"/>
    <w:pPr>
      <w:pBdr/>
      <w:spacing/>
      <w:ind/>
    </w:pPr>
  </w:style>
  <w:style w:type="paragraph" w:styleId="180">
    <w:name w:val="Caption"/>
    <w:basedOn w:val="668"/>
    <w:next w:val="6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8"/>
    <w:next w:val="668"/>
    <w:uiPriority w:val="39"/>
    <w:unhideWhenUsed/>
    <w:pPr>
      <w:pBdr/>
      <w:spacing w:after="100"/>
      <w:ind/>
    </w:pPr>
  </w:style>
  <w:style w:type="paragraph" w:styleId="190">
    <w:name w:val="toc 2"/>
    <w:basedOn w:val="668"/>
    <w:next w:val="668"/>
    <w:uiPriority w:val="39"/>
    <w:unhideWhenUsed/>
    <w:pPr>
      <w:pBdr/>
      <w:spacing w:after="100"/>
      <w:ind w:left="220"/>
    </w:pPr>
  </w:style>
  <w:style w:type="paragraph" w:styleId="191">
    <w:name w:val="toc 3"/>
    <w:basedOn w:val="668"/>
    <w:next w:val="668"/>
    <w:uiPriority w:val="39"/>
    <w:unhideWhenUsed/>
    <w:pPr>
      <w:pBdr/>
      <w:spacing w:after="100"/>
      <w:ind w:left="440"/>
    </w:pPr>
  </w:style>
  <w:style w:type="paragraph" w:styleId="192">
    <w:name w:val="toc 4"/>
    <w:basedOn w:val="668"/>
    <w:next w:val="668"/>
    <w:uiPriority w:val="39"/>
    <w:unhideWhenUsed/>
    <w:pPr>
      <w:pBdr/>
      <w:spacing w:after="100"/>
      <w:ind w:left="660"/>
    </w:pPr>
  </w:style>
  <w:style w:type="paragraph" w:styleId="193">
    <w:name w:val="toc 5"/>
    <w:basedOn w:val="668"/>
    <w:next w:val="668"/>
    <w:uiPriority w:val="39"/>
    <w:unhideWhenUsed/>
    <w:pPr>
      <w:pBdr/>
      <w:spacing w:after="100"/>
      <w:ind w:left="880"/>
    </w:pPr>
  </w:style>
  <w:style w:type="paragraph" w:styleId="194">
    <w:name w:val="toc 6"/>
    <w:basedOn w:val="668"/>
    <w:next w:val="668"/>
    <w:uiPriority w:val="39"/>
    <w:unhideWhenUsed/>
    <w:pPr>
      <w:pBdr/>
      <w:spacing w:after="100"/>
      <w:ind w:left="1100"/>
    </w:pPr>
  </w:style>
  <w:style w:type="paragraph" w:styleId="195">
    <w:name w:val="toc 7"/>
    <w:basedOn w:val="668"/>
    <w:next w:val="668"/>
    <w:uiPriority w:val="39"/>
    <w:unhideWhenUsed/>
    <w:pPr>
      <w:pBdr/>
      <w:spacing w:after="100"/>
      <w:ind w:left="1320"/>
    </w:pPr>
  </w:style>
  <w:style w:type="paragraph" w:styleId="196">
    <w:name w:val="toc 8"/>
    <w:basedOn w:val="668"/>
    <w:next w:val="668"/>
    <w:uiPriority w:val="39"/>
    <w:unhideWhenUsed/>
    <w:pPr>
      <w:pBdr/>
      <w:spacing w:after="100"/>
      <w:ind w:left="1540"/>
    </w:pPr>
  </w:style>
  <w:style w:type="paragraph" w:styleId="197">
    <w:name w:val="toc 9"/>
    <w:basedOn w:val="668"/>
    <w:next w:val="66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8"/>
    <w:next w:val="668"/>
    <w:uiPriority w:val="99"/>
    <w:unhideWhenUsed/>
    <w:pPr>
      <w:pBdr/>
      <w:spacing w:after="0" w:afterAutospacing="0"/>
      <w:ind/>
    </w:pPr>
  </w:style>
  <w:style w:type="paragraph" w:styleId="668" w:default="1">
    <w:name w:val="Normal"/>
    <w:uiPriority w:val="1"/>
    <w:qFormat/>
    <w:pPr>
      <w:pBdr/>
      <w:spacing/>
      <w:ind/>
    </w:pPr>
    <w:rPr>
      <w:rFonts w:ascii="Arial" w:hAnsi="Arial" w:eastAsia="Arial" w:cs="Arial"/>
      <w:lang w:val="ru-RU"/>
    </w:rPr>
  </w:style>
  <w:style w:type="character" w:styleId="669" w:default="1">
    <w:name w:val="Default Paragraph Font"/>
    <w:uiPriority w:val="1"/>
    <w:semiHidden/>
    <w:unhideWhenUsed/>
    <w:pPr>
      <w:pBdr/>
      <w:spacing/>
      <w:ind/>
    </w:pPr>
  </w:style>
  <w:style w:type="table" w:styleId="6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1" w:default="1">
    <w:name w:val="No List"/>
    <w:uiPriority w:val="99"/>
    <w:semiHidden/>
    <w:unhideWhenUsed/>
    <w:pPr>
      <w:pBdr/>
      <w:spacing/>
      <w:ind/>
    </w:pPr>
  </w:style>
  <w:style w:type="table" w:styleId="672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3">
    <w:name w:val="Body Text"/>
    <w:basedOn w:val="668"/>
    <w:uiPriority w:val="1"/>
    <w:qFormat/>
    <w:pPr>
      <w:pBdr/>
      <w:spacing/>
      <w:ind w:left="100"/>
    </w:pPr>
  </w:style>
  <w:style w:type="paragraph" w:styleId="674">
    <w:name w:val="List Paragraph"/>
    <w:basedOn w:val="668"/>
    <w:uiPriority w:val="1"/>
    <w:qFormat/>
    <w:pPr>
      <w:pBdr/>
      <w:spacing/>
      <w:ind w:left="100"/>
    </w:pPr>
  </w:style>
  <w:style w:type="paragraph" w:styleId="675" w:customStyle="1">
    <w:name w:val="Table Paragraph"/>
    <w:basedOn w:val="668"/>
    <w:uiPriority w:val="1"/>
    <w:qFormat/>
    <w:pPr>
      <w:pBdr/>
      <w:spacing/>
      <w:ind/>
    </w:pPr>
  </w:style>
  <w:style w:type="character" w:styleId="676">
    <w:name w:val="Hyperlink"/>
    <w:basedOn w:val="669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</dc:title>
  <cp:revision>4</cp:revision>
  <dcterms:created xsi:type="dcterms:W3CDTF">2021-11-29T10:18:00Z</dcterms:created>
  <dcterms:modified xsi:type="dcterms:W3CDTF">2025-10-31T11:28:39Z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2021-11-29T00:00:00Z</vt:filetime>
  </property>
</Properties>
</file>